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B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2EB">
        <w:rPr>
          <w:rFonts w:ascii="Times New Roman" w:eastAsia="Calibri" w:hAnsi="Times New Roman" w:cs="Times New Roman"/>
          <w:b/>
          <w:sz w:val="28"/>
          <w:szCs w:val="28"/>
        </w:rPr>
        <w:t>Управление государственными и муниципальными финансами</w:t>
      </w:r>
    </w:p>
    <w:p w:rsidR="00D252EB" w:rsidRPr="00D252EB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2EB" w:rsidRPr="00E526B7" w:rsidRDefault="00D252EB" w:rsidP="00D2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390CC6" w:rsidRDefault="00390CC6" w:rsidP="00390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52EB" w:rsidRPr="00D252EB" w:rsidRDefault="00D252EB" w:rsidP="00390C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 w:rsidRPr="00D252EB">
        <w:rPr>
          <w:rFonts w:ascii="TimesNewRomanPSMT" w:hAnsi="TimesNewRomanPSMT" w:cs="TimesNewRomanPSMT"/>
          <w:i/>
          <w:sz w:val="28"/>
          <w:szCs w:val="28"/>
        </w:rPr>
        <w:t>Цель дисциплины:</w:t>
      </w:r>
    </w:p>
    <w:p w:rsidR="004B5AFE" w:rsidRPr="00D252EB" w:rsidRDefault="00390CC6" w:rsidP="00D252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52EB">
        <w:rPr>
          <w:rFonts w:ascii="TimesNewRomanPSMT" w:hAnsi="TimesNewRomanPSMT" w:cs="TimesNewRomanPSMT"/>
          <w:sz w:val="28"/>
          <w:szCs w:val="28"/>
        </w:rPr>
        <w:t>сформировать у студентов систему современных базовых знаний по теории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государственных и муниципальных финансов, основам их организации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функционирования в Российской Федерации.</w:t>
      </w:r>
    </w:p>
    <w:p w:rsidR="00390CC6" w:rsidRDefault="00390CC6" w:rsidP="00390CC6">
      <w:pPr>
        <w:rPr>
          <w:rFonts w:ascii="TimesNewRomanPSMT" w:hAnsi="TimesNewRomanPSMT" w:cs="TimesNewRomanPSMT"/>
          <w:sz w:val="24"/>
          <w:szCs w:val="24"/>
        </w:rPr>
      </w:pPr>
    </w:p>
    <w:p w:rsidR="00D252EB" w:rsidRDefault="00D252EB" w:rsidP="00D252EB">
      <w:pPr>
        <w:pStyle w:val="Default"/>
        <w:jc w:val="both"/>
        <w:rPr>
          <w:sz w:val="28"/>
          <w:szCs w:val="28"/>
        </w:rPr>
      </w:pPr>
      <w:r w:rsidRPr="008B5FC8">
        <w:rPr>
          <w:bCs/>
          <w:i/>
          <w:iCs/>
          <w:sz w:val="28"/>
          <w:szCs w:val="28"/>
        </w:rPr>
        <w:t>Место дисциплины в структуре ООП</w:t>
      </w:r>
      <w:r w:rsidRPr="008B5FC8">
        <w:rPr>
          <w:sz w:val="28"/>
          <w:szCs w:val="28"/>
        </w:rPr>
        <w:t xml:space="preserve">: </w:t>
      </w:r>
    </w:p>
    <w:p w:rsidR="00D252EB" w:rsidRPr="008B5FC8" w:rsidRDefault="00D252EB" w:rsidP="00D252EB">
      <w:pPr>
        <w:pStyle w:val="Default"/>
        <w:jc w:val="both"/>
        <w:rPr>
          <w:sz w:val="28"/>
          <w:szCs w:val="28"/>
        </w:rPr>
      </w:pPr>
    </w:p>
    <w:p w:rsidR="00D252EB" w:rsidRPr="006A4B6F" w:rsidRDefault="003636F4" w:rsidP="00D252EB">
      <w:pPr>
        <w:pStyle w:val="Default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дисциплина вариативной части модуля дисциплин, </w:t>
      </w:r>
      <w:proofErr w:type="spellStart"/>
      <w:r>
        <w:rPr>
          <w:rFonts w:eastAsia="TimesNewRoman"/>
          <w:sz w:val="28"/>
          <w:szCs w:val="28"/>
        </w:rPr>
        <w:t>инвариативных</w:t>
      </w:r>
      <w:proofErr w:type="spellEnd"/>
      <w:r>
        <w:rPr>
          <w:rFonts w:eastAsia="TimesNewRoman"/>
          <w:sz w:val="28"/>
          <w:szCs w:val="28"/>
        </w:rPr>
        <w:t xml:space="preserve">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eastAsia="TimesNewRoman"/>
          <w:sz w:val="28"/>
          <w:szCs w:val="28"/>
        </w:rPr>
        <w:t>бакалавриата</w:t>
      </w:r>
      <w:proofErr w:type="spellEnd"/>
      <w:r>
        <w:rPr>
          <w:rFonts w:eastAsia="TimesNewRoman"/>
          <w:sz w:val="28"/>
          <w:szCs w:val="28"/>
        </w:rPr>
        <w:t xml:space="preserve"> по направлению подготовки</w:t>
      </w:r>
      <w:r w:rsidR="00D252EB">
        <w:rPr>
          <w:sz w:val="28"/>
          <w:szCs w:val="28"/>
        </w:rPr>
        <w:t xml:space="preserve"> 38.03.04 «Государственное и муници</w:t>
      </w:r>
      <w:r>
        <w:rPr>
          <w:sz w:val="28"/>
          <w:szCs w:val="28"/>
        </w:rPr>
        <w:t>пальное управление»</w:t>
      </w:r>
      <w:bookmarkStart w:id="0" w:name="_GoBack"/>
      <w:bookmarkEnd w:id="0"/>
      <w:r w:rsidR="00D252EB">
        <w:rPr>
          <w:sz w:val="28"/>
          <w:szCs w:val="28"/>
        </w:rPr>
        <w:t>.</w:t>
      </w:r>
    </w:p>
    <w:p w:rsidR="00D252EB" w:rsidRPr="008B5FC8" w:rsidRDefault="00D252EB" w:rsidP="00D252EB">
      <w:pPr>
        <w:jc w:val="both"/>
        <w:rPr>
          <w:rFonts w:ascii="Times New Roman" w:hAnsi="Times New Roman" w:cs="Times New Roman"/>
          <w:i/>
        </w:rPr>
      </w:pPr>
    </w:p>
    <w:p w:rsidR="00D252EB" w:rsidRPr="00D252EB" w:rsidRDefault="00D252EB" w:rsidP="00390CC6">
      <w:pPr>
        <w:rPr>
          <w:rFonts w:ascii="TimesNewRomanPSMT" w:hAnsi="TimesNewRomanPSMT" w:cs="TimesNewRomanPSMT"/>
          <w:i/>
          <w:sz w:val="28"/>
          <w:szCs w:val="28"/>
        </w:rPr>
      </w:pPr>
      <w:r w:rsidRPr="00D252EB">
        <w:rPr>
          <w:rFonts w:ascii="TimesNewRomanPSMT" w:hAnsi="TimesNewRomanPSMT" w:cs="TimesNewRomanPSMT"/>
          <w:i/>
          <w:sz w:val="28"/>
          <w:szCs w:val="28"/>
        </w:rPr>
        <w:t>Краткое содержание:</w:t>
      </w:r>
    </w:p>
    <w:p w:rsidR="00390CC6" w:rsidRPr="00D252EB" w:rsidRDefault="00390CC6" w:rsidP="00D252E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52EB">
        <w:rPr>
          <w:rFonts w:ascii="TimesNewRomanPSMT" w:hAnsi="TimesNewRomanPSMT" w:cs="TimesNewRomanPSMT"/>
          <w:sz w:val="28"/>
          <w:szCs w:val="28"/>
        </w:rPr>
        <w:t>Содержание государственных и муниципальных финансов. Характеристика звеньев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государственных и муниципальных финансов. Управление государственными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муниципальными финансами: содержание, правовые основы. Планирование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прогнозирование в управлении государственными и муниципальными финансами.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Государственный и муниципальный финансовый контроль. Управление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государственными и муниципальными финансами: институциональный аспект.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Финансовая политика, особенности ее реализации. Финансовое регулирование социально-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экономических процессов. Содержание и организация бюджетных отношений органов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государственной власти и местного самоуправления. Особенности формирования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использования средств бюджетов органов государственной власти и местного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самоуправления. Государственные и муниципальные заимствования. Государственный и</w:t>
      </w:r>
      <w:r w:rsidR="00D252EB">
        <w:rPr>
          <w:rFonts w:ascii="TimesNewRomanPSMT" w:hAnsi="TimesNewRomanPSMT" w:cs="TimesNewRomanPSMT"/>
          <w:sz w:val="28"/>
          <w:szCs w:val="28"/>
        </w:rPr>
        <w:t xml:space="preserve"> </w:t>
      </w:r>
      <w:r w:rsidRPr="00D252EB">
        <w:rPr>
          <w:rFonts w:ascii="TimesNewRomanPSMT" w:hAnsi="TimesNewRomanPSMT" w:cs="TimesNewRomanPSMT"/>
          <w:sz w:val="28"/>
          <w:szCs w:val="28"/>
        </w:rPr>
        <w:t>муниципальный долг. Государственные внебюджетные фонды в Российской Федерации.</w:t>
      </w:r>
    </w:p>
    <w:sectPr w:rsidR="00390CC6" w:rsidRPr="00D2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C6"/>
    <w:rsid w:val="003636F4"/>
    <w:rsid w:val="00390CC6"/>
    <w:rsid w:val="004B5AFE"/>
    <w:rsid w:val="00D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36B7D-34A4-4790-9FAF-2B337FD0B613}"/>
</file>

<file path=customXml/itemProps2.xml><?xml version="1.0" encoding="utf-8"?>
<ds:datastoreItem xmlns:ds="http://schemas.openxmlformats.org/officeDocument/2006/customXml" ds:itemID="{2689A4E7-1219-46EC-A9BC-BAF968BE5AAE}"/>
</file>

<file path=customXml/itemProps3.xml><?xml version="1.0" encoding="utf-8"?>
<ds:datastoreItem xmlns:ds="http://schemas.openxmlformats.org/officeDocument/2006/customXml" ds:itemID="{FB389733-11D1-4AD4-92B8-FC61A7D5D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Корякина Евгения Дмитриевна</cp:lastModifiedBy>
  <cp:revision>3</cp:revision>
  <dcterms:created xsi:type="dcterms:W3CDTF">2015-07-02T13:05:00Z</dcterms:created>
  <dcterms:modified xsi:type="dcterms:W3CDTF">2017-10-16T13:39:00Z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